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55B" w:rsidRPr="00B40626" w:rsidRDefault="003C755B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  <w:r w:rsidRPr="00B40626">
        <w:rPr>
          <w:rFonts w:ascii="Calibri" w:eastAsia="Times New Roman" w:hAnsi="Calibri" w:cs="Arial"/>
          <w:sz w:val="24"/>
          <w:szCs w:val="24"/>
        </w:rPr>
        <w:t>Mieszkowice dnia, 11.05.2012r.</w:t>
      </w:r>
    </w:p>
    <w:p w:rsidR="003C755B" w:rsidRPr="00B40626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sz w:val="24"/>
          <w:szCs w:val="24"/>
        </w:rPr>
      </w:pPr>
      <w:r w:rsidRPr="00B40626">
        <w:rPr>
          <w:rFonts w:ascii="Calibri" w:eastAsia="Times New Roman" w:hAnsi="Calibri" w:cs="Arial"/>
          <w:sz w:val="24"/>
          <w:szCs w:val="24"/>
        </w:rPr>
        <w:t>GP.271.4.2012</w:t>
      </w:r>
    </w:p>
    <w:p w:rsidR="003C755B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spacing w:after="0" w:line="240" w:lineRule="auto"/>
        <w:rPr>
          <w:rFonts w:ascii="Calibri" w:eastAsia="Times New Roman" w:hAnsi="Calibri" w:cs="Arial"/>
          <w:i/>
          <w:sz w:val="24"/>
          <w:szCs w:val="24"/>
        </w:rPr>
      </w:pPr>
      <w:r w:rsidRPr="00B40626">
        <w:rPr>
          <w:rFonts w:ascii="Calibri" w:eastAsia="Times New Roman" w:hAnsi="Calibri" w:cs="Arial"/>
          <w:i/>
          <w:sz w:val="24"/>
          <w:szCs w:val="24"/>
        </w:rPr>
        <w:t>Dotyczy postępowania:</w:t>
      </w:r>
    </w:p>
    <w:p w:rsidR="003C755B" w:rsidRPr="00B40626" w:rsidRDefault="003C755B" w:rsidP="003C755B">
      <w:pPr>
        <w:spacing w:after="0" w:line="240" w:lineRule="auto"/>
        <w:rPr>
          <w:rFonts w:ascii="Calibri" w:eastAsia="Times New Roman" w:hAnsi="Calibri" w:cs="Arial"/>
          <w:b/>
          <w:sz w:val="24"/>
          <w:szCs w:val="24"/>
        </w:rPr>
      </w:pPr>
      <w:r w:rsidRPr="00B40626">
        <w:rPr>
          <w:rFonts w:ascii="Calibri" w:eastAsia="Times New Roman" w:hAnsi="Calibri" w:cs="Times New Roman"/>
          <w:b/>
          <w:bCs/>
          <w:sz w:val="24"/>
          <w:szCs w:val="24"/>
        </w:rPr>
        <w:t>Turystyczne zagospodarowanie terenu przy pierwszyzn słupie granicznym w Czelinie</w:t>
      </w:r>
    </w:p>
    <w:p w:rsidR="003C755B" w:rsidRPr="00B40626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b/>
          <w:bCs/>
          <w:sz w:val="24"/>
          <w:szCs w:val="24"/>
        </w:rPr>
      </w:pP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ziałając na podstawie art. 93 ust. 3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pkt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 2 ustawy z dnia 29 stycznia 2004 roku Prawo zamówień publicznych (Dz. U. z 2010r. Nr 113, poz. 759 z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póżn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W przedmiotowym postępowaniu w wyznaczonym terminie tj. do dnia 10.05.201</w:t>
      </w:r>
      <w:r>
        <w:rPr>
          <w:rFonts w:ascii="Calibri" w:eastAsia="Times New Roman" w:hAnsi="Calibri" w:cs="Arial"/>
          <w:sz w:val="24"/>
          <w:szCs w:val="24"/>
        </w:rPr>
        <w:t>2</w:t>
      </w:r>
      <w:r w:rsidRPr="003A6500">
        <w:rPr>
          <w:rFonts w:ascii="Calibri" w:eastAsia="Times New Roman" w:hAnsi="Calibri" w:cs="Arial"/>
          <w:sz w:val="24"/>
          <w:szCs w:val="24"/>
        </w:rPr>
        <w:t>r. godz. 12:00 wpłynęła jedna oferta</w:t>
      </w:r>
      <w:r>
        <w:rPr>
          <w:rFonts w:ascii="Calibri" w:eastAsia="Times New Roman" w:hAnsi="Calibri" w:cs="Arial"/>
          <w:sz w:val="24"/>
          <w:szCs w:val="24"/>
        </w:rPr>
        <w:t>,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której cena przewyższa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.  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FB50FF" w:rsidRDefault="00FB50FF"/>
    <w:sectPr w:rsidR="00FB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755B"/>
    <w:rsid w:val="003C755B"/>
    <w:rsid w:val="00FB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1024</Characters>
  <Application>Microsoft Office Word</Application>
  <DocSecurity>0</DocSecurity>
  <Lines>8</Lines>
  <Paragraphs>2</Paragraphs>
  <ScaleCrop>false</ScaleCrop>
  <Company>Urząd Miejski w Mieszkowicach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2012-05-11T08:01:00Z</dcterms:created>
  <dcterms:modified xsi:type="dcterms:W3CDTF">2012-05-11T08:01:00Z</dcterms:modified>
</cp:coreProperties>
</file>